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21E8" w:rsidRPr="00D021E8" w:rsidRDefault="00D021E8" w:rsidP="00D021E8">
      <w:pPr>
        <w:pStyle w:val="2"/>
        <w:jc w:val="center"/>
        <w:rPr>
          <w:rFonts w:asciiTheme="minorEastAsia" w:eastAsiaTheme="minorEastAsia" w:hAnsiTheme="minorEastAsia" w:cs="宋体" w:hint="eastAsia"/>
          <w:sz w:val="40"/>
          <w:szCs w:val="24"/>
        </w:rPr>
      </w:pPr>
      <w:bookmarkStart w:id="0" w:name="_Toc5217221"/>
      <w:bookmarkStart w:id="1" w:name="_Toc5217055"/>
      <w:bookmarkStart w:id="2" w:name="_Toc31950_WPSOffice_Level2"/>
      <w:bookmarkStart w:id="3" w:name="_Toc5217101"/>
      <w:bookmarkStart w:id="4" w:name="_Toc5217033"/>
      <w:r w:rsidRPr="00D021E8">
        <w:rPr>
          <w:rFonts w:asciiTheme="minorEastAsia" w:eastAsiaTheme="minorEastAsia" w:hAnsiTheme="minorEastAsia" w:cs="宋体" w:hint="eastAsia"/>
          <w:sz w:val="40"/>
          <w:szCs w:val="24"/>
        </w:rPr>
        <w:t>评分办法</w:t>
      </w:r>
      <w:bookmarkEnd w:id="0"/>
      <w:bookmarkEnd w:id="1"/>
      <w:bookmarkEnd w:id="2"/>
      <w:bookmarkEnd w:id="3"/>
      <w:bookmarkEnd w:id="4"/>
    </w:p>
    <w:p w:rsidR="00D021E8" w:rsidRPr="00D021E8" w:rsidRDefault="00D021E8" w:rsidP="00D021E8">
      <w:pPr>
        <w:ind w:firstLineChars="200" w:firstLine="560"/>
        <w:rPr>
          <w:rFonts w:ascii="仿宋" w:eastAsia="仿宋" w:hAnsi="仿宋" w:cs="宋体" w:hint="eastAsia"/>
          <w:sz w:val="28"/>
        </w:rPr>
      </w:pPr>
      <w:r w:rsidRPr="00D021E8">
        <w:rPr>
          <w:rFonts w:ascii="仿宋" w:eastAsia="仿宋" w:hAnsi="仿宋" w:cs="宋体" w:hint="eastAsia"/>
          <w:sz w:val="28"/>
        </w:rPr>
        <w:t>本次评标采用百分制，其中商务分15分，技术分85分，综合得分=商务分+技术分平均值。</w:t>
      </w:r>
    </w:p>
    <w:p w:rsidR="00D021E8" w:rsidRPr="00D021E8" w:rsidRDefault="00D021E8" w:rsidP="00D021E8">
      <w:pPr>
        <w:ind w:firstLineChars="200" w:firstLine="562"/>
        <w:rPr>
          <w:rFonts w:ascii="仿宋" w:eastAsia="仿宋" w:hAnsi="仿宋" w:cs="宋体" w:hint="eastAsia"/>
          <w:b/>
          <w:sz w:val="28"/>
        </w:rPr>
      </w:pPr>
      <w:r w:rsidRPr="00D021E8">
        <w:rPr>
          <w:rFonts w:ascii="仿宋" w:eastAsia="仿宋" w:hAnsi="仿宋" w:cs="宋体" w:hint="eastAsia"/>
          <w:b/>
          <w:sz w:val="28"/>
        </w:rPr>
        <w:t>1、商务分（满分15分）</w:t>
      </w:r>
    </w:p>
    <w:p w:rsidR="00D021E8" w:rsidRPr="00D021E8" w:rsidRDefault="00D021E8" w:rsidP="00D021E8">
      <w:pPr>
        <w:rPr>
          <w:rFonts w:ascii="仿宋" w:eastAsia="仿宋" w:hAnsi="仿宋" w:cs="宋体" w:hint="eastAsia"/>
          <w:sz w:val="28"/>
        </w:rPr>
      </w:pPr>
      <w:r w:rsidRPr="00D021E8">
        <w:rPr>
          <w:rFonts w:ascii="仿宋" w:eastAsia="仿宋" w:hAnsi="仿宋" w:cs="宋体" w:hint="eastAsia"/>
          <w:sz w:val="28"/>
        </w:rPr>
        <w:t>评分办法：经评审满足招标文件要求且投标价格最低的投标报价为评标基准价，其价格分为满分；其他投标人的价格分按照下列公式计算：投标标价得分=（评标基准价/投标标价）×15（计算结果保留小数后2位）。</w:t>
      </w:r>
    </w:p>
    <w:p w:rsidR="00D021E8" w:rsidRPr="00D021E8" w:rsidRDefault="00D021E8" w:rsidP="00D021E8">
      <w:pPr>
        <w:ind w:firstLineChars="200" w:firstLine="562"/>
        <w:rPr>
          <w:rFonts w:ascii="仿宋" w:eastAsia="仿宋" w:hAnsi="仿宋" w:cs="宋体" w:hint="eastAsia"/>
          <w:b/>
          <w:sz w:val="28"/>
        </w:rPr>
      </w:pPr>
      <w:bookmarkStart w:id="5" w:name="_GoBack"/>
      <w:r w:rsidRPr="00D021E8">
        <w:rPr>
          <w:rFonts w:ascii="仿宋" w:eastAsia="仿宋" w:hAnsi="仿宋" w:cs="宋体" w:hint="eastAsia"/>
          <w:b/>
          <w:sz w:val="28"/>
        </w:rPr>
        <w:t>2、技术分（满分85</w:t>
      </w:r>
      <w:r w:rsidRPr="00D021E8">
        <w:rPr>
          <w:rFonts w:ascii="仿宋" w:eastAsia="仿宋" w:hAnsi="仿宋" w:cs="宋体" w:hint="eastAsia"/>
          <w:b/>
          <w:sz w:val="28"/>
        </w:rPr>
        <w:t>）</w:t>
      </w:r>
    </w:p>
    <w:bookmarkEnd w:id="5"/>
    <w:p w:rsidR="00D021E8" w:rsidRPr="00D021E8" w:rsidRDefault="00D021E8" w:rsidP="00D021E8">
      <w:pPr>
        <w:ind w:firstLineChars="200" w:firstLine="560"/>
        <w:rPr>
          <w:rFonts w:ascii="仿宋" w:eastAsia="仿宋" w:hAnsi="仿宋" w:cs="宋体" w:hint="eastAsia"/>
          <w:sz w:val="28"/>
        </w:rPr>
      </w:pPr>
      <w:r w:rsidRPr="00D021E8">
        <w:rPr>
          <w:rFonts w:ascii="仿宋" w:eastAsia="仿宋" w:hAnsi="仿宋" w:cs="宋体" w:hint="eastAsia"/>
          <w:sz w:val="28"/>
        </w:rPr>
        <w:t>评标细则详见下表</w:t>
      </w:r>
      <w:r w:rsidRPr="00D021E8">
        <w:rPr>
          <w:rFonts w:ascii="仿宋" w:eastAsia="仿宋" w:hAnsi="仿宋" w:cs="宋体" w:hint="eastAsia"/>
          <w:sz w:val="28"/>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696"/>
        <w:gridCol w:w="7512"/>
      </w:tblGrid>
      <w:tr w:rsidR="00D021E8" w:rsidRPr="00D021E8" w:rsidTr="00436A2F">
        <w:trPr>
          <w:trHeight w:val="652"/>
          <w:jc w:val="center"/>
        </w:trPr>
        <w:tc>
          <w:tcPr>
            <w:tcW w:w="817" w:type="dxa"/>
            <w:vAlign w:val="center"/>
          </w:tcPr>
          <w:p w:rsidR="00D021E8" w:rsidRPr="00D021E8" w:rsidRDefault="00D021E8" w:rsidP="00436A2F">
            <w:pPr>
              <w:rPr>
                <w:rFonts w:ascii="仿宋" w:eastAsia="仿宋" w:hAnsi="仿宋" w:cs="宋体" w:hint="eastAsia"/>
                <w:sz w:val="24"/>
              </w:rPr>
            </w:pPr>
            <w:r w:rsidRPr="00D021E8">
              <w:rPr>
                <w:rFonts w:ascii="仿宋" w:eastAsia="仿宋" w:hAnsi="仿宋" w:cs="宋体" w:hint="eastAsia"/>
                <w:sz w:val="24"/>
              </w:rPr>
              <w:t>项目</w:t>
            </w:r>
          </w:p>
        </w:tc>
        <w:tc>
          <w:tcPr>
            <w:tcW w:w="696" w:type="dxa"/>
            <w:vAlign w:val="center"/>
          </w:tcPr>
          <w:p w:rsidR="00D021E8" w:rsidRPr="00D021E8" w:rsidRDefault="00D021E8" w:rsidP="00436A2F">
            <w:pPr>
              <w:rPr>
                <w:rFonts w:ascii="仿宋" w:eastAsia="仿宋" w:hAnsi="仿宋" w:cs="宋体" w:hint="eastAsia"/>
                <w:sz w:val="24"/>
              </w:rPr>
            </w:pPr>
            <w:r w:rsidRPr="00D021E8">
              <w:rPr>
                <w:rFonts w:ascii="仿宋" w:eastAsia="仿宋" w:hAnsi="仿宋" w:cs="宋体" w:hint="eastAsia"/>
                <w:sz w:val="24"/>
              </w:rPr>
              <w:t>分值</w:t>
            </w:r>
          </w:p>
        </w:tc>
        <w:tc>
          <w:tcPr>
            <w:tcW w:w="7512" w:type="dxa"/>
            <w:vAlign w:val="center"/>
          </w:tcPr>
          <w:p w:rsidR="00D021E8" w:rsidRPr="00D021E8" w:rsidRDefault="00D021E8" w:rsidP="00436A2F">
            <w:pPr>
              <w:rPr>
                <w:rFonts w:ascii="仿宋" w:eastAsia="仿宋" w:hAnsi="仿宋" w:cs="宋体" w:hint="eastAsia"/>
                <w:sz w:val="24"/>
              </w:rPr>
            </w:pPr>
            <w:r w:rsidRPr="00D021E8">
              <w:rPr>
                <w:rFonts w:ascii="仿宋" w:eastAsia="仿宋" w:hAnsi="仿宋" w:cs="宋体" w:hint="eastAsia"/>
                <w:sz w:val="24"/>
              </w:rPr>
              <w:t>评分标准</w:t>
            </w:r>
          </w:p>
        </w:tc>
      </w:tr>
      <w:tr w:rsidR="00D021E8" w:rsidRPr="00D021E8" w:rsidTr="00436A2F">
        <w:trPr>
          <w:trHeight w:hRule="exact" w:val="2171"/>
          <w:jc w:val="center"/>
        </w:trPr>
        <w:tc>
          <w:tcPr>
            <w:tcW w:w="817" w:type="dxa"/>
            <w:vAlign w:val="center"/>
          </w:tcPr>
          <w:p w:rsidR="00D021E8" w:rsidRPr="00D021E8" w:rsidRDefault="00D021E8" w:rsidP="00436A2F">
            <w:pPr>
              <w:rPr>
                <w:rFonts w:ascii="仿宋" w:eastAsia="仿宋" w:hAnsi="仿宋" w:cs="宋体" w:hint="eastAsia"/>
                <w:sz w:val="24"/>
              </w:rPr>
            </w:pPr>
            <w:r w:rsidRPr="00D021E8">
              <w:rPr>
                <w:rFonts w:ascii="仿宋" w:eastAsia="仿宋" w:hAnsi="仿宋" w:cs="宋体" w:hint="eastAsia"/>
                <w:sz w:val="24"/>
              </w:rPr>
              <w:t>公司实力</w:t>
            </w:r>
          </w:p>
        </w:tc>
        <w:tc>
          <w:tcPr>
            <w:tcW w:w="696" w:type="dxa"/>
            <w:vAlign w:val="center"/>
          </w:tcPr>
          <w:p w:rsidR="00D021E8" w:rsidRPr="00D021E8" w:rsidRDefault="00D021E8" w:rsidP="00436A2F">
            <w:pPr>
              <w:rPr>
                <w:rFonts w:ascii="仿宋" w:eastAsia="仿宋" w:hAnsi="仿宋" w:cs="宋体" w:hint="eastAsia"/>
                <w:sz w:val="24"/>
              </w:rPr>
            </w:pPr>
            <w:r w:rsidRPr="00D021E8">
              <w:rPr>
                <w:rFonts w:ascii="仿宋" w:eastAsia="仿宋" w:hAnsi="仿宋" w:cs="宋体" w:hint="eastAsia"/>
                <w:sz w:val="24"/>
              </w:rPr>
              <w:t>15分</w:t>
            </w:r>
          </w:p>
        </w:tc>
        <w:tc>
          <w:tcPr>
            <w:tcW w:w="7512" w:type="dxa"/>
            <w:vAlign w:val="center"/>
          </w:tcPr>
          <w:p w:rsidR="00D021E8" w:rsidRPr="00D021E8" w:rsidRDefault="00D021E8" w:rsidP="00436A2F">
            <w:pPr>
              <w:rPr>
                <w:rFonts w:ascii="仿宋" w:eastAsia="仿宋" w:hAnsi="仿宋" w:cs="宋体" w:hint="eastAsia"/>
                <w:sz w:val="24"/>
              </w:rPr>
            </w:pPr>
            <w:r w:rsidRPr="00D021E8">
              <w:rPr>
                <w:rFonts w:ascii="仿宋" w:eastAsia="仿宋" w:hAnsi="仿宋" w:cs="宋体" w:hint="eastAsia"/>
                <w:kern w:val="0"/>
                <w:sz w:val="24"/>
              </w:rPr>
              <w:t>1、投标人提供近三年投标人六安公司保费规模、市场占有率进行综合评分，</w:t>
            </w:r>
            <w:r w:rsidRPr="00D021E8">
              <w:rPr>
                <w:rFonts w:ascii="仿宋" w:eastAsia="仿宋" w:hAnsi="仿宋" w:cs="宋体" w:hint="eastAsia"/>
                <w:sz w:val="24"/>
              </w:rPr>
              <w:t>第一名得10分，第二名得5分，第三名得3分。</w:t>
            </w:r>
          </w:p>
          <w:p w:rsidR="00D021E8" w:rsidRPr="00D021E8" w:rsidRDefault="00D021E8" w:rsidP="00436A2F">
            <w:pPr>
              <w:rPr>
                <w:rFonts w:ascii="仿宋" w:eastAsia="仿宋" w:hAnsi="仿宋" w:cs="宋体" w:hint="eastAsia"/>
                <w:kern w:val="0"/>
                <w:sz w:val="24"/>
              </w:rPr>
            </w:pPr>
            <w:r w:rsidRPr="00D021E8">
              <w:rPr>
                <w:rFonts w:ascii="仿宋" w:eastAsia="仿宋" w:hAnsi="仿宋" w:cs="宋体" w:hint="eastAsia"/>
                <w:kern w:val="0"/>
                <w:sz w:val="24"/>
              </w:rPr>
              <w:t xml:space="preserve"> 2、投标人提供近三年投标人六安公司责任险保费规模，第一名得5分，第二名得3分，第三名得1分。</w:t>
            </w:r>
          </w:p>
          <w:p w:rsidR="00D021E8" w:rsidRPr="00D021E8" w:rsidRDefault="00D021E8" w:rsidP="00436A2F">
            <w:pPr>
              <w:rPr>
                <w:rFonts w:ascii="仿宋" w:eastAsia="仿宋" w:hAnsi="仿宋" w:cs="宋体" w:hint="eastAsia"/>
                <w:sz w:val="24"/>
              </w:rPr>
            </w:pPr>
            <w:r w:rsidRPr="00D021E8">
              <w:rPr>
                <w:rFonts w:ascii="仿宋" w:eastAsia="仿宋" w:hAnsi="仿宋" w:cs="宋体" w:hint="eastAsia"/>
                <w:sz w:val="24"/>
              </w:rPr>
              <w:t>备注说明：（提供市行业协会证明）</w:t>
            </w:r>
          </w:p>
        </w:tc>
      </w:tr>
      <w:tr w:rsidR="00D021E8" w:rsidRPr="00D021E8" w:rsidTr="00436A2F">
        <w:trPr>
          <w:trHeight w:hRule="exact" w:val="3988"/>
          <w:jc w:val="center"/>
        </w:trPr>
        <w:tc>
          <w:tcPr>
            <w:tcW w:w="817" w:type="dxa"/>
            <w:vAlign w:val="center"/>
          </w:tcPr>
          <w:p w:rsidR="00D021E8" w:rsidRPr="00D021E8" w:rsidRDefault="00D021E8" w:rsidP="00436A2F">
            <w:pPr>
              <w:rPr>
                <w:rFonts w:ascii="仿宋" w:eastAsia="仿宋" w:hAnsi="仿宋" w:cs="宋体" w:hint="eastAsia"/>
                <w:sz w:val="24"/>
              </w:rPr>
            </w:pPr>
            <w:r w:rsidRPr="00D021E8">
              <w:rPr>
                <w:rFonts w:ascii="仿宋" w:eastAsia="仿宋" w:hAnsi="仿宋" w:cs="宋体" w:hint="eastAsia"/>
                <w:sz w:val="24"/>
              </w:rPr>
              <w:t>承保经验</w:t>
            </w:r>
          </w:p>
        </w:tc>
        <w:tc>
          <w:tcPr>
            <w:tcW w:w="696" w:type="dxa"/>
            <w:vAlign w:val="center"/>
          </w:tcPr>
          <w:p w:rsidR="00D021E8" w:rsidRPr="00D021E8" w:rsidRDefault="00D021E8" w:rsidP="00436A2F">
            <w:pPr>
              <w:rPr>
                <w:rFonts w:ascii="仿宋" w:eastAsia="仿宋" w:hAnsi="仿宋" w:cs="宋体" w:hint="eastAsia"/>
                <w:sz w:val="24"/>
              </w:rPr>
            </w:pPr>
            <w:r w:rsidRPr="00D021E8">
              <w:rPr>
                <w:rFonts w:ascii="仿宋" w:eastAsia="仿宋" w:hAnsi="仿宋" w:cs="宋体" w:hint="eastAsia"/>
                <w:sz w:val="24"/>
              </w:rPr>
              <w:t>20分</w:t>
            </w:r>
          </w:p>
        </w:tc>
        <w:tc>
          <w:tcPr>
            <w:tcW w:w="7512" w:type="dxa"/>
            <w:vAlign w:val="center"/>
          </w:tcPr>
          <w:p w:rsidR="00D021E8" w:rsidRPr="00D021E8" w:rsidRDefault="00D021E8" w:rsidP="00436A2F">
            <w:pPr>
              <w:rPr>
                <w:rFonts w:ascii="仿宋" w:eastAsia="仿宋" w:hAnsi="仿宋" w:cs="宋体" w:hint="eastAsia"/>
                <w:sz w:val="24"/>
              </w:rPr>
            </w:pPr>
            <w:r w:rsidRPr="00D021E8">
              <w:rPr>
                <w:rFonts w:ascii="仿宋" w:eastAsia="仿宋" w:hAnsi="仿宋" w:cs="宋体" w:hint="eastAsia"/>
                <w:sz w:val="24"/>
              </w:rPr>
              <w:t>自2016年1月1日起至今，投标人在六安市辖内与二级以上（含二级医院）医院有合作医疗责任保险业绩，投标截止日该业绩仍在履约期内或者已经履约完成的，每提供一份得2分，最高得20分。</w:t>
            </w:r>
          </w:p>
          <w:p w:rsidR="00D021E8" w:rsidRPr="00D021E8" w:rsidRDefault="00D021E8" w:rsidP="00436A2F">
            <w:pPr>
              <w:rPr>
                <w:rFonts w:ascii="仿宋" w:eastAsia="仿宋" w:hAnsi="仿宋" w:cs="宋体" w:hint="eastAsia"/>
                <w:sz w:val="24"/>
              </w:rPr>
            </w:pPr>
            <w:r w:rsidRPr="00D021E8">
              <w:rPr>
                <w:rFonts w:ascii="仿宋" w:eastAsia="仿宋" w:hAnsi="仿宋" w:cs="宋体" w:hint="eastAsia"/>
                <w:sz w:val="24"/>
              </w:rPr>
              <w:t>备注说明：</w:t>
            </w:r>
          </w:p>
          <w:p w:rsidR="00D021E8" w:rsidRPr="00D021E8" w:rsidRDefault="00D021E8" w:rsidP="00436A2F">
            <w:pPr>
              <w:rPr>
                <w:rFonts w:ascii="仿宋" w:eastAsia="仿宋" w:hAnsi="仿宋" w:cs="宋体" w:hint="eastAsia"/>
                <w:sz w:val="24"/>
              </w:rPr>
            </w:pPr>
            <w:r w:rsidRPr="00D021E8">
              <w:rPr>
                <w:rFonts w:ascii="仿宋" w:eastAsia="仿宋" w:hAnsi="仿宋" w:cs="宋体" w:hint="eastAsia"/>
                <w:sz w:val="24"/>
              </w:rPr>
              <w:t>1投标文件中须提供医疗责任险保单复印件（或保单抄件）加盖公章，原件备查。</w:t>
            </w:r>
          </w:p>
          <w:p w:rsidR="00D021E8" w:rsidRPr="00D021E8" w:rsidRDefault="00D021E8" w:rsidP="00436A2F">
            <w:pPr>
              <w:rPr>
                <w:rFonts w:ascii="仿宋" w:eastAsia="仿宋" w:hAnsi="仿宋" w:cs="宋体" w:hint="eastAsia"/>
                <w:sz w:val="24"/>
              </w:rPr>
            </w:pPr>
            <w:r w:rsidRPr="00D021E8">
              <w:rPr>
                <w:rFonts w:ascii="仿宋" w:eastAsia="仿宋" w:hAnsi="仿宋" w:cs="宋体" w:hint="eastAsia"/>
                <w:sz w:val="24"/>
              </w:rPr>
              <w:t>2、由评标专家根据保单进行评分。</w:t>
            </w:r>
          </w:p>
        </w:tc>
      </w:tr>
      <w:tr w:rsidR="00D021E8" w:rsidRPr="00D021E8" w:rsidTr="00436A2F">
        <w:trPr>
          <w:trHeight w:hRule="exact" w:val="1131"/>
          <w:jc w:val="center"/>
        </w:trPr>
        <w:tc>
          <w:tcPr>
            <w:tcW w:w="817" w:type="dxa"/>
            <w:vAlign w:val="center"/>
          </w:tcPr>
          <w:p w:rsidR="00D021E8" w:rsidRPr="00D021E8" w:rsidRDefault="00D021E8" w:rsidP="00436A2F">
            <w:pPr>
              <w:rPr>
                <w:rFonts w:ascii="仿宋" w:eastAsia="仿宋" w:hAnsi="仿宋" w:cs="宋体" w:hint="eastAsia"/>
                <w:sz w:val="24"/>
              </w:rPr>
            </w:pPr>
            <w:r w:rsidRPr="00D021E8">
              <w:rPr>
                <w:rFonts w:ascii="仿宋" w:eastAsia="仿宋" w:hAnsi="仿宋" w:cs="宋体" w:hint="eastAsia"/>
                <w:sz w:val="24"/>
              </w:rPr>
              <w:lastRenderedPageBreak/>
              <w:t>理赔经验</w:t>
            </w:r>
          </w:p>
        </w:tc>
        <w:tc>
          <w:tcPr>
            <w:tcW w:w="696" w:type="dxa"/>
            <w:vAlign w:val="center"/>
          </w:tcPr>
          <w:p w:rsidR="00D021E8" w:rsidRPr="00D021E8" w:rsidRDefault="00D021E8" w:rsidP="00436A2F">
            <w:pPr>
              <w:rPr>
                <w:rFonts w:ascii="仿宋" w:eastAsia="仿宋" w:hAnsi="仿宋" w:cs="宋体" w:hint="eastAsia"/>
                <w:sz w:val="24"/>
              </w:rPr>
            </w:pPr>
            <w:r w:rsidRPr="00D021E8">
              <w:rPr>
                <w:rFonts w:ascii="仿宋" w:eastAsia="仿宋" w:hAnsi="仿宋" w:cs="宋体" w:hint="eastAsia"/>
                <w:sz w:val="24"/>
              </w:rPr>
              <w:t>15分</w:t>
            </w:r>
          </w:p>
        </w:tc>
        <w:tc>
          <w:tcPr>
            <w:tcW w:w="7512" w:type="dxa"/>
            <w:vAlign w:val="center"/>
          </w:tcPr>
          <w:p w:rsidR="00D021E8" w:rsidRPr="00D021E8" w:rsidRDefault="00D021E8" w:rsidP="00436A2F">
            <w:pPr>
              <w:rPr>
                <w:rFonts w:ascii="仿宋" w:eastAsia="仿宋" w:hAnsi="仿宋" w:cs="宋体" w:hint="eastAsia"/>
                <w:sz w:val="24"/>
              </w:rPr>
            </w:pPr>
            <w:r w:rsidRPr="00D021E8">
              <w:rPr>
                <w:rFonts w:ascii="仿宋" w:eastAsia="仿宋" w:hAnsi="仿宋" w:cs="宋体" w:hint="eastAsia"/>
                <w:sz w:val="24"/>
              </w:rPr>
              <w:t>提供5份六安市辖内理赔成功的案例，由评标专家按照理赔案例情况进行评分。一般得1-5分，良好得6-10分，优秀得11-15分。</w:t>
            </w:r>
          </w:p>
        </w:tc>
      </w:tr>
      <w:tr w:rsidR="00D021E8" w:rsidRPr="00D021E8" w:rsidTr="00436A2F">
        <w:trPr>
          <w:trHeight w:hRule="exact" w:val="4841"/>
          <w:jc w:val="center"/>
        </w:trPr>
        <w:tc>
          <w:tcPr>
            <w:tcW w:w="817" w:type="dxa"/>
            <w:vAlign w:val="center"/>
          </w:tcPr>
          <w:p w:rsidR="00D021E8" w:rsidRPr="00D021E8" w:rsidRDefault="00D021E8" w:rsidP="00436A2F">
            <w:pPr>
              <w:rPr>
                <w:rFonts w:ascii="仿宋" w:eastAsia="仿宋" w:hAnsi="仿宋" w:cs="宋体" w:hint="eastAsia"/>
                <w:sz w:val="24"/>
              </w:rPr>
            </w:pPr>
            <w:r w:rsidRPr="00D021E8">
              <w:rPr>
                <w:rFonts w:ascii="仿宋" w:eastAsia="仿宋" w:hAnsi="仿宋" w:cs="宋体" w:hint="eastAsia"/>
                <w:sz w:val="24"/>
              </w:rPr>
              <w:t>服务能力</w:t>
            </w:r>
          </w:p>
        </w:tc>
        <w:tc>
          <w:tcPr>
            <w:tcW w:w="696" w:type="dxa"/>
            <w:vAlign w:val="center"/>
          </w:tcPr>
          <w:p w:rsidR="00D021E8" w:rsidRPr="00D021E8" w:rsidRDefault="00D021E8" w:rsidP="00436A2F">
            <w:pPr>
              <w:rPr>
                <w:rFonts w:ascii="仿宋" w:eastAsia="仿宋" w:hAnsi="仿宋" w:cs="宋体" w:hint="eastAsia"/>
                <w:sz w:val="24"/>
              </w:rPr>
            </w:pPr>
            <w:r w:rsidRPr="00D021E8">
              <w:rPr>
                <w:rFonts w:ascii="仿宋" w:eastAsia="仿宋" w:hAnsi="仿宋" w:cs="宋体" w:hint="eastAsia"/>
                <w:sz w:val="24"/>
              </w:rPr>
              <w:t>20分</w:t>
            </w:r>
          </w:p>
        </w:tc>
        <w:tc>
          <w:tcPr>
            <w:tcW w:w="7512" w:type="dxa"/>
            <w:vAlign w:val="center"/>
          </w:tcPr>
          <w:p w:rsidR="00D021E8" w:rsidRPr="00D021E8" w:rsidRDefault="00D021E8" w:rsidP="00436A2F">
            <w:pPr>
              <w:rPr>
                <w:rFonts w:ascii="仿宋" w:eastAsia="仿宋" w:hAnsi="仿宋" w:cs="宋体" w:hint="eastAsia"/>
                <w:sz w:val="24"/>
              </w:rPr>
            </w:pPr>
            <w:r w:rsidRPr="00D021E8">
              <w:rPr>
                <w:rFonts w:ascii="仿宋" w:eastAsia="仿宋" w:hAnsi="仿宋" w:cs="宋体" w:hint="eastAsia"/>
                <w:sz w:val="24"/>
              </w:rPr>
              <w:t>配备医疗责任险专业理赔团队，实行人员派驻机制，得8分。（提供派驻协议，无派驻协议的不得分）</w:t>
            </w:r>
          </w:p>
          <w:p w:rsidR="00D021E8" w:rsidRPr="00D021E8" w:rsidRDefault="00D021E8" w:rsidP="00436A2F">
            <w:pPr>
              <w:rPr>
                <w:rFonts w:ascii="仿宋" w:eastAsia="仿宋" w:hAnsi="仿宋" w:cs="宋体" w:hint="eastAsia"/>
                <w:sz w:val="24"/>
              </w:rPr>
            </w:pPr>
            <w:r w:rsidRPr="00D021E8">
              <w:rPr>
                <w:rFonts w:ascii="仿宋" w:eastAsia="仿宋" w:hAnsi="仿宋" w:cs="宋体" w:hint="eastAsia"/>
                <w:sz w:val="24"/>
              </w:rPr>
              <w:t>聘有医学专家（副主任医师及以上且常住六安）指导医疗纠纷处理（需要提供聘用合同和费用支付银行流水），得5分。</w:t>
            </w:r>
          </w:p>
          <w:p w:rsidR="00D021E8" w:rsidRPr="00D021E8" w:rsidRDefault="00D021E8" w:rsidP="00436A2F">
            <w:pPr>
              <w:rPr>
                <w:rFonts w:ascii="仿宋" w:eastAsia="仿宋" w:hAnsi="仿宋" w:cs="宋体" w:hint="eastAsia"/>
                <w:sz w:val="24"/>
              </w:rPr>
            </w:pPr>
            <w:r w:rsidRPr="00D021E8">
              <w:rPr>
                <w:rFonts w:ascii="仿宋" w:eastAsia="仿宋" w:hAnsi="仿宋" w:cs="宋体" w:hint="eastAsia"/>
                <w:sz w:val="24"/>
              </w:rPr>
              <w:t>在六安辖区内配备专门从事保险查勘业务的车辆，行驶证在有效期内，车主必须是投标人或投标人的分支机构，车牌号必须是“皖N*”，数量最多的得7分，数量排名第二的得4分，数量排名第三的得1分，其余不得分。（提供行驶证照片和车辆照片）</w:t>
            </w:r>
          </w:p>
          <w:p w:rsidR="00D021E8" w:rsidRPr="00D021E8" w:rsidRDefault="00D021E8" w:rsidP="00436A2F">
            <w:pPr>
              <w:rPr>
                <w:rFonts w:ascii="仿宋" w:eastAsia="仿宋" w:hAnsi="仿宋" w:cs="宋体" w:hint="eastAsia"/>
                <w:sz w:val="24"/>
              </w:rPr>
            </w:pPr>
            <w:r w:rsidRPr="00D021E8">
              <w:rPr>
                <w:rFonts w:ascii="仿宋" w:eastAsia="仿宋" w:hAnsi="仿宋" w:cs="宋体" w:hint="eastAsia"/>
                <w:sz w:val="24"/>
              </w:rPr>
              <w:t>备注说明：投标人须提供书面承诺，不提供不得分。</w:t>
            </w:r>
          </w:p>
        </w:tc>
      </w:tr>
      <w:tr w:rsidR="00D021E8" w:rsidRPr="00D021E8" w:rsidTr="00436A2F">
        <w:trPr>
          <w:trHeight w:hRule="exact" w:val="2117"/>
          <w:jc w:val="center"/>
        </w:trPr>
        <w:tc>
          <w:tcPr>
            <w:tcW w:w="817" w:type="dxa"/>
            <w:vAlign w:val="center"/>
          </w:tcPr>
          <w:p w:rsidR="00D021E8" w:rsidRPr="00D021E8" w:rsidRDefault="00D021E8" w:rsidP="00436A2F">
            <w:pPr>
              <w:rPr>
                <w:rFonts w:ascii="仿宋" w:eastAsia="仿宋" w:hAnsi="仿宋" w:cs="宋体" w:hint="eastAsia"/>
                <w:sz w:val="24"/>
              </w:rPr>
            </w:pPr>
            <w:r w:rsidRPr="00D021E8">
              <w:rPr>
                <w:rFonts w:ascii="仿宋" w:eastAsia="仿宋" w:hAnsi="仿宋" w:cs="宋体" w:hint="eastAsia"/>
                <w:sz w:val="24"/>
              </w:rPr>
              <w:t>医疗纠纷协调解决方案</w:t>
            </w:r>
          </w:p>
        </w:tc>
        <w:tc>
          <w:tcPr>
            <w:tcW w:w="696" w:type="dxa"/>
            <w:vAlign w:val="center"/>
          </w:tcPr>
          <w:p w:rsidR="00D021E8" w:rsidRPr="00D021E8" w:rsidRDefault="00D021E8" w:rsidP="00436A2F">
            <w:pPr>
              <w:rPr>
                <w:rFonts w:ascii="仿宋" w:eastAsia="仿宋" w:hAnsi="仿宋" w:cs="宋体" w:hint="eastAsia"/>
                <w:sz w:val="24"/>
              </w:rPr>
            </w:pPr>
            <w:r w:rsidRPr="00D021E8">
              <w:rPr>
                <w:rFonts w:ascii="仿宋" w:eastAsia="仿宋" w:hAnsi="仿宋" w:cs="宋体" w:hint="eastAsia"/>
                <w:sz w:val="24"/>
              </w:rPr>
              <w:t>10分</w:t>
            </w:r>
          </w:p>
        </w:tc>
        <w:tc>
          <w:tcPr>
            <w:tcW w:w="7512" w:type="dxa"/>
            <w:vAlign w:val="center"/>
          </w:tcPr>
          <w:p w:rsidR="00D021E8" w:rsidRPr="00D021E8" w:rsidRDefault="00D021E8" w:rsidP="00436A2F">
            <w:pPr>
              <w:rPr>
                <w:rFonts w:ascii="仿宋" w:eastAsia="仿宋" w:hAnsi="仿宋" w:cs="宋体" w:hint="eastAsia"/>
                <w:sz w:val="24"/>
              </w:rPr>
            </w:pPr>
            <w:r w:rsidRPr="00D021E8">
              <w:rPr>
                <w:rFonts w:ascii="仿宋" w:eastAsia="仿宋" w:hAnsi="仿宋" w:cs="宋体" w:hint="eastAsia"/>
                <w:sz w:val="24"/>
              </w:rPr>
              <w:t>1、建立医疗纠纷调解会商机制并有具体的会商方案。（1-5分）</w:t>
            </w:r>
          </w:p>
          <w:p w:rsidR="00D021E8" w:rsidRPr="00D021E8" w:rsidRDefault="00D021E8" w:rsidP="00436A2F">
            <w:pPr>
              <w:rPr>
                <w:rFonts w:ascii="仿宋" w:eastAsia="仿宋" w:hAnsi="仿宋" w:cs="宋体" w:hint="eastAsia"/>
                <w:sz w:val="24"/>
              </w:rPr>
            </w:pPr>
            <w:r w:rsidRPr="00D021E8">
              <w:rPr>
                <w:rFonts w:ascii="仿宋" w:eastAsia="仿宋" w:hAnsi="仿宋" w:cs="宋体" w:hint="eastAsia"/>
                <w:sz w:val="24"/>
              </w:rPr>
              <w:t>2、发生医疗纠纷调解案件后，院方意见的采纳情况、案件会商协同办理情况、赔款便捷支付方式情况等有明确细致书面承诺的且便于院方实际操作。（1-5分）</w:t>
            </w:r>
          </w:p>
        </w:tc>
      </w:tr>
      <w:tr w:rsidR="00D021E8" w:rsidRPr="00D021E8" w:rsidTr="00436A2F">
        <w:trPr>
          <w:trHeight w:hRule="exact" w:val="1423"/>
          <w:jc w:val="center"/>
        </w:trPr>
        <w:tc>
          <w:tcPr>
            <w:tcW w:w="817" w:type="dxa"/>
            <w:vAlign w:val="center"/>
          </w:tcPr>
          <w:p w:rsidR="00D021E8" w:rsidRPr="00D021E8" w:rsidRDefault="00D021E8" w:rsidP="00436A2F">
            <w:pPr>
              <w:rPr>
                <w:rFonts w:ascii="仿宋" w:eastAsia="仿宋" w:hAnsi="仿宋" w:cs="宋体" w:hint="eastAsia"/>
                <w:sz w:val="24"/>
              </w:rPr>
            </w:pPr>
            <w:r w:rsidRPr="00D021E8">
              <w:rPr>
                <w:rFonts w:ascii="仿宋" w:eastAsia="仿宋" w:hAnsi="仿宋" w:cs="宋体" w:hint="eastAsia"/>
                <w:sz w:val="24"/>
              </w:rPr>
              <w:t>项目支持力度</w:t>
            </w:r>
          </w:p>
        </w:tc>
        <w:tc>
          <w:tcPr>
            <w:tcW w:w="696" w:type="dxa"/>
            <w:vAlign w:val="center"/>
          </w:tcPr>
          <w:p w:rsidR="00D021E8" w:rsidRPr="00D021E8" w:rsidRDefault="00D021E8" w:rsidP="00436A2F">
            <w:pPr>
              <w:rPr>
                <w:rFonts w:ascii="仿宋" w:eastAsia="仿宋" w:hAnsi="仿宋" w:cs="宋体" w:hint="eastAsia"/>
                <w:sz w:val="24"/>
              </w:rPr>
            </w:pPr>
            <w:r w:rsidRPr="00D021E8">
              <w:rPr>
                <w:rFonts w:ascii="仿宋" w:eastAsia="仿宋" w:hAnsi="仿宋" w:cs="宋体" w:hint="eastAsia"/>
                <w:sz w:val="24"/>
              </w:rPr>
              <w:t>5分</w:t>
            </w:r>
          </w:p>
        </w:tc>
        <w:tc>
          <w:tcPr>
            <w:tcW w:w="7512" w:type="dxa"/>
            <w:vAlign w:val="center"/>
          </w:tcPr>
          <w:p w:rsidR="00D021E8" w:rsidRPr="00D021E8" w:rsidRDefault="00D021E8" w:rsidP="00436A2F">
            <w:pPr>
              <w:rPr>
                <w:rFonts w:ascii="仿宋" w:eastAsia="仿宋" w:hAnsi="仿宋" w:cs="宋体" w:hint="eastAsia"/>
                <w:sz w:val="24"/>
              </w:rPr>
            </w:pPr>
            <w:r w:rsidRPr="00D021E8">
              <w:rPr>
                <w:rFonts w:ascii="仿宋" w:eastAsia="仿宋" w:hAnsi="仿宋" w:cs="宋体" w:hint="eastAsia"/>
                <w:sz w:val="24"/>
              </w:rPr>
              <w:t>投标人对本项目的支持有明确承诺函的，得5分；</w:t>
            </w:r>
          </w:p>
          <w:p w:rsidR="00D021E8" w:rsidRPr="00D021E8" w:rsidRDefault="00D021E8" w:rsidP="00436A2F">
            <w:pPr>
              <w:rPr>
                <w:rFonts w:ascii="仿宋" w:eastAsia="仿宋" w:hAnsi="仿宋" w:cs="宋体" w:hint="eastAsia"/>
                <w:sz w:val="24"/>
              </w:rPr>
            </w:pPr>
            <w:r w:rsidRPr="00D021E8">
              <w:rPr>
                <w:rFonts w:ascii="仿宋" w:eastAsia="仿宋" w:hAnsi="仿宋" w:cs="宋体" w:hint="eastAsia"/>
                <w:sz w:val="24"/>
              </w:rPr>
              <w:t>（以投标人承诺函为准，没有提供的不得分）。</w:t>
            </w:r>
          </w:p>
        </w:tc>
      </w:tr>
    </w:tbl>
    <w:p w:rsidR="00D021E8" w:rsidRPr="00D021E8" w:rsidRDefault="00D021E8" w:rsidP="00D021E8">
      <w:pPr>
        <w:rPr>
          <w:rFonts w:ascii="仿宋" w:eastAsia="仿宋" w:hAnsi="仿宋" w:cs="宋体" w:hint="eastAsia"/>
          <w:sz w:val="24"/>
        </w:rPr>
      </w:pPr>
    </w:p>
    <w:p w:rsidR="00D021E8" w:rsidRPr="00D021E8" w:rsidRDefault="00D021E8" w:rsidP="00D021E8">
      <w:pPr>
        <w:rPr>
          <w:rFonts w:ascii="仿宋" w:eastAsia="仿宋" w:hAnsi="仿宋" w:cs="宋体" w:hint="eastAsia"/>
          <w:sz w:val="24"/>
        </w:rPr>
      </w:pPr>
    </w:p>
    <w:p w:rsidR="00493DE5" w:rsidRPr="00D021E8" w:rsidRDefault="00493DE5">
      <w:pPr>
        <w:rPr>
          <w:rFonts w:ascii="仿宋" w:eastAsia="仿宋" w:hAnsi="仿宋"/>
        </w:rPr>
      </w:pPr>
    </w:p>
    <w:sectPr w:rsidR="00493DE5" w:rsidRPr="00D021E8">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7900" w:rsidRDefault="00C97900" w:rsidP="00D021E8">
      <w:r>
        <w:separator/>
      </w:r>
    </w:p>
  </w:endnote>
  <w:endnote w:type="continuationSeparator" w:id="0">
    <w:p w:rsidR="00C97900" w:rsidRDefault="00C97900" w:rsidP="00D021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7900" w:rsidRDefault="00C97900" w:rsidP="00D021E8">
      <w:r>
        <w:separator/>
      </w:r>
    </w:p>
  </w:footnote>
  <w:footnote w:type="continuationSeparator" w:id="0">
    <w:p w:rsidR="00C97900" w:rsidRDefault="00C97900" w:rsidP="00D021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3B29"/>
    <w:rsid w:val="00493DE5"/>
    <w:rsid w:val="00833B29"/>
    <w:rsid w:val="00C97900"/>
    <w:rsid w:val="00D021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377EFFD-8A76-473D-A278-69DB6C91A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21E8"/>
    <w:pPr>
      <w:widowControl w:val="0"/>
      <w:jc w:val="both"/>
    </w:pPr>
    <w:rPr>
      <w:rFonts w:ascii="Calibri" w:eastAsia="宋体" w:hAnsi="Calibri" w:cs="Times New Roman"/>
      <w:szCs w:val="24"/>
    </w:rPr>
  </w:style>
  <w:style w:type="paragraph" w:styleId="2">
    <w:name w:val="heading 2"/>
    <w:basedOn w:val="a"/>
    <w:next w:val="a"/>
    <w:link w:val="2Char"/>
    <w:uiPriority w:val="9"/>
    <w:qFormat/>
    <w:rsid w:val="00D021E8"/>
    <w:pPr>
      <w:keepNext/>
      <w:keepLines/>
      <w:spacing w:before="260" w:after="260" w:line="416" w:lineRule="atLeast"/>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021E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021E8"/>
    <w:rPr>
      <w:sz w:val="18"/>
      <w:szCs w:val="18"/>
    </w:rPr>
  </w:style>
  <w:style w:type="paragraph" w:styleId="a4">
    <w:name w:val="footer"/>
    <w:basedOn w:val="a"/>
    <w:link w:val="Char0"/>
    <w:uiPriority w:val="99"/>
    <w:unhideWhenUsed/>
    <w:rsid w:val="00D021E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021E8"/>
    <w:rPr>
      <w:sz w:val="18"/>
      <w:szCs w:val="18"/>
    </w:rPr>
  </w:style>
  <w:style w:type="character" w:customStyle="1" w:styleId="2Char">
    <w:name w:val="标题 2 Char"/>
    <w:basedOn w:val="a0"/>
    <w:link w:val="2"/>
    <w:uiPriority w:val="9"/>
    <w:rsid w:val="00D021E8"/>
    <w:rPr>
      <w:rFonts w:ascii="Cambria" w:eastAsia="宋体" w:hAnsi="Cambria" w:cs="Times New Roman"/>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146</Words>
  <Characters>838</Characters>
  <Application>Microsoft Office Word</Application>
  <DocSecurity>0</DocSecurity>
  <Lines>6</Lines>
  <Paragraphs>1</Paragraphs>
  <ScaleCrop>false</ScaleCrop>
  <Company>微软中国</Company>
  <LinksUpToDate>false</LinksUpToDate>
  <CharactersWithSpaces>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郭  磊</dc:creator>
  <cp:keywords/>
  <dc:description/>
  <cp:lastModifiedBy>郭  磊</cp:lastModifiedBy>
  <cp:revision>2</cp:revision>
  <dcterms:created xsi:type="dcterms:W3CDTF">2021-05-19T09:19:00Z</dcterms:created>
  <dcterms:modified xsi:type="dcterms:W3CDTF">2021-05-19T09:20:00Z</dcterms:modified>
</cp:coreProperties>
</file>